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38" w:rsidRDefault="001F7138" w:rsidP="001F7138">
      <w:pPr>
        <w:pStyle w:val="a5"/>
        <w:spacing w:beforeAutospacing="0" w:afterAutospacing="0" w:line="588" w:lineRule="exact"/>
        <w:jc w:val="both"/>
        <w:rPr>
          <w:rFonts w:ascii="黑体" w:eastAsia="黑体" w:hAnsi="黑体" w:cs="楷体_GB2312" w:hint="eastAsia"/>
          <w:kern w:val="2"/>
          <w:sz w:val="32"/>
          <w:szCs w:val="32"/>
        </w:rPr>
      </w:pPr>
      <w:r w:rsidRPr="00E4718E">
        <w:rPr>
          <w:rFonts w:ascii="黑体" w:eastAsia="黑体" w:hAnsi="黑体" w:cs="楷体_GB2312" w:hint="eastAsia"/>
          <w:kern w:val="2"/>
          <w:sz w:val="32"/>
          <w:szCs w:val="32"/>
        </w:rPr>
        <w:t>附件</w:t>
      </w:r>
    </w:p>
    <w:p w:rsidR="001F7138" w:rsidRDefault="001F7138" w:rsidP="001F7138">
      <w:pPr>
        <w:pStyle w:val="a5"/>
        <w:spacing w:beforeAutospacing="0" w:afterAutospacing="0" w:line="200" w:lineRule="exact"/>
        <w:jc w:val="both"/>
        <w:rPr>
          <w:rFonts w:ascii="黑体" w:eastAsia="黑体" w:hAnsi="黑体" w:cs="楷体_GB2312" w:hint="eastAsia"/>
          <w:kern w:val="2"/>
          <w:sz w:val="32"/>
          <w:szCs w:val="32"/>
        </w:rPr>
      </w:pPr>
    </w:p>
    <w:p w:rsidR="001F7138" w:rsidRDefault="001F7138" w:rsidP="001F7138">
      <w:pPr>
        <w:spacing w:line="660" w:lineRule="exact"/>
        <w:jc w:val="center"/>
        <w:rPr>
          <w:rFonts w:ascii="仿宋" w:eastAsia="仿宋" w:hAnsi="仿宋" w:cs="方正小标宋简体"/>
          <w:sz w:val="44"/>
          <w:szCs w:val="44"/>
        </w:rPr>
      </w:pPr>
      <w:r>
        <w:rPr>
          <w:rFonts w:ascii="方正小标宋简体" w:eastAsia="方正小标宋简体" w:hAnsi="方正小标宋简体" w:cs="方正小标宋简体" w:hint="eastAsia"/>
          <w:sz w:val="44"/>
          <w:szCs w:val="44"/>
        </w:rPr>
        <w:t>市国资委精简的国资监管事项（共37项）</w:t>
      </w:r>
    </w:p>
    <w:p w:rsidR="001F7138" w:rsidRDefault="001F7138" w:rsidP="001F7138">
      <w:pPr>
        <w:spacing w:line="420" w:lineRule="exact"/>
        <w:ind w:firstLineChars="83" w:firstLine="266"/>
        <w:rPr>
          <w:rFonts w:ascii="黑体" w:eastAsia="黑体" w:hAnsi="黑体" w:cs="黑体" w:hint="eastAsia"/>
          <w:sz w:val="32"/>
          <w:szCs w:val="32"/>
        </w:rPr>
      </w:pPr>
    </w:p>
    <w:p w:rsidR="001F7138" w:rsidRDefault="001F7138" w:rsidP="001F7138">
      <w:pPr>
        <w:spacing w:line="588" w:lineRule="exact"/>
        <w:ind w:firstLineChars="83" w:firstLine="266"/>
        <w:rPr>
          <w:rFonts w:ascii="黑体" w:eastAsia="黑体" w:hAnsi="黑体" w:cs="黑体" w:hint="eastAsia"/>
          <w:sz w:val="32"/>
          <w:szCs w:val="32"/>
        </w:rPr>
      </w:pPr>
      <w:r>
        <w:rPr>
          <w:rFonts w:ascii="黑体" w:eastAsia="黑体" w:hAnsi="黑体" w:cs="黑体" w:hint="eastAsia"/>
          <w:sz w:val="32"/>
          <w:szCs w:val="32"/>
        </w:rPr>
        <w:t>一、取消事项（共13项）</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000" w:firstRow="0" w:lastRow="0" w:firstColumn="0" w:lastColumn="0" w:noHBand="0" w:noVBand="0"/>
      </w:tblPr>
      <w:tblGrid>
        <w:gridCol w:w="717"/>
        <w:gridCol w:w="7623"/>
      </w:tblGrid>
      <w:tr w:rsidR="001F7138" w:rsidRPr="00B73B7C" w:rsidTr="009803E5">
        <w:trPr>
          <w:trHeight w:hRule="exact" w:val="703"/>
          <w:jc w:val="center"/>
        </w:trPr>
        <w:tc>
          <w:tcPr>
            <w:tcW w:w="430" w:type="pct"/>
            <w:vAlign w:val="center"/>
          </w:tcPr>
          <w:p w:rsidR="001F7138" w:rsidRPr="00B73B7C" w:rsidRDefault="001F7138" w:rsidP="009803E5">
            <w:pPr>
              <w:snapToGrid w:val="0"/>
              <w:jc w:val="center"/>
              <w:rPr>
                <w:rFonts w:ascii="黑体" w:eastAsia="黑体" w:hAnsi="黑体" w:cs="仿宋_GB2312" w:hint="eastAsia"/>
                <w:sz w:val="28"/>
                <w:szCs w:val="28"/>
              </w:rPr>
            </w:pPr>
            <w:r w:rsidRPr="00B73B7C">
              <w:rPr>
                <w:rFonts w:ascii="黑体" w:eastAsia="黑体" w:hAnsi="黑体" w:cs="仿宋_GB2312" w:hint="eastAsia"/>
                <w:sz w:val="28"/>
                <w:szCs w:val="28"/>
              </w:rPr>
              <w:t>序号</w:t>
            </w:r>
          </w:p>
        </w:tc>
        <w:tc>
          <w:tcPr>
            <w:tcW w:w="4570" w:type="pct"/>
            <w:vAlign w:val="center"/>
          </w:tcPr>
          <w:p w:rsidR="001F7138" w:rsidRPr="00B73B7C" w:rsidRDefault="001F7138" w:rsidP="009803E5">
            <w:pPr>
              <w:snapToGrid w:val="0"/>
              <w:jc w:val="center"/>
              <w:rPr>
                <w:rFonts w:ascii="黑体" w:eastAsia="黑体" w:hAnsi="黑体" w:cs="仿宋_GB2312" w:hint="eastAsia"/>
                <w:sz w:val="28"/>
                <w:szCs w:val="28"/>
              </w:rPr>
            </w:pPr>
            <w:r w:rsidRPr="00B73B7C">
              <w:rPr>
                <w:rFonts w:ascii="黑体" w:eastAsia="黑体" w:hAnsi="黑体" w:cs="仿宋_GB2312" w:hint="eastAsia"/>
                <w:sz w:val="28"/>
                <w:szCs w:val="28"/>
              </w:rPr>
              <w:t>事项内容</w:t>
            </w:r>
          </w:p>
        </w:tc>
      </w:tr>
      <w:tr w:rsidR="001F7138" w:rsidRPr="00B73B7C" w:rsidTr="009803E5">
        <w:trPr>
          <w:trHeight w:hRule="exact" w:val="703"/>
          <w:jc w:val="center"/>
        </w:trPr>
        <w:tc>
          <w:tcPr>
            <w:tcW w:w="430" w:type="pct"/>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1</w:t>
            </w:r>
          </w:p>
        </w:tc>
        <w:tc>
          <w:tcPr>
            <w:tcW w:w="4570" w:type="pct"/>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直接规范上市公司国有股东行为</w:t>
            </w:r>
          </w:p>
        </w:tc>
      </w:tr>
      <w:tr w:rsidR="001F7138" w:rsidRPr="00B73B7C" w:rsidTr="009803E5">
        <w:trPr>
          <w:trHeight w:hRule="exact" w:val="703"/>
          <w:jc w:val="center"/>
        </w:trPr>
        <w:tc>
          <w:tcPr>
            <w:tcW w:w="430" w:type="pct"/>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2</w:t>
            </w:r>
          </w:p>
        </w:tc>
        <w:tc>
          <w:tcPr>
            <w:tcW w:w="4570" w:type="pct"/>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市属国有企业境外产权管理状况检查</w:t>
            </w:r>
          </w:p>
        </w:tc>
      </w:tr>
      <w:tr w:rsidR="001F7138" w:rsidRPr="00B73B7C" w:rsidTr="009803E5">
        <w:trPr>
          <w:trHeight w:hRule="exact" w:val="703"/>
          <w:jc w:val="center"/>
        </w:trPr>
        <w:tc>
          <w:tcPr>
            <w:tcW w:w="430" w:type="pct"/>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3</w:t>
            </w:r>
          </w:p>
        </w:tc>
        <w:tc>
          <w:tcPr>
            <w:tcW w:w="4570" w:type="pct"/>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审核市属国有企业年金方案</w:t>
            </w:r>
          </w:p>
        </w:tc>
      </w:tr>
      <w:tr w:rsidR="001F7138" w:rsidRPr="00B73B7C" w:rsidTr="009803E5">
        <w:trPr>
          <w:trHeight w:hRule="exact" w:val="703"/>
          <w:jc w:val="center"/>
        </w:trPr>
        <w:tc>
          <w:tcPr>
            <w:tcW w:w="430" w:type="pct"/>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4</w:t>
            </w:r>
          </w:p>
        </w:tc>
        <w:tc>
          <w:tcPr>
            <w:tcW w:w="4570" w:type="pct"/>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对市属国有企业</w:t>
            </w:r>
            <w:proofErr w:type="gramStart"/>
            <w:r w:rsidRPr="00B73B7C">
              <w:rPr>
                <w:rFonts w:ascii="仿宋_GB2312" w:eastAsia="仿宋_GB2312" w:hAnsi="仿宋_GB2312" w:cs="仿宋_GB2312" w:hint="eastAsia"/>
                <w:sz w:val="28"/>
                <w:szCs w:val="28"/>
              </w:rPr>
              <w:t>账</w:t>
            </w:r>
            <w:proofErr w:type="gramEnd"/>
            <w:r w:rsidRPr="00B73B7C">
              <w:rPr>
                <w:rFonts w:ascii="仿宋_GB2312" w:eastAsia="仿宋_GB2312" w:hAnsi="仿宋_GB2312" w:cs="仿宋_GB2312" w:hint="eastAsia"/>
                <w:sz w:val="28"/>
                <w:szCs w:val="28"/>
              </w:rPr>
              <w:t>销案存的事前备案</w:t>
            </w:r>
          </w:p>
        </w:tc>
      </w:tr>
      <w:tr w:rsidR="001F7138" w:rsidRPr="00B73B7C" w:rsidTr="009803E5">
        <w:trPr>
          <w:trHeight w:hRule="exact" w:val="964"/>
          <w:jc w:val="center"/>
        </w:trPr>
        <w:tc>
          <w:tcPr>
            <w:tcW w:w="430" w:type="pct"/>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5</w:t>
            </w:r>
          </w:p>
        </w:tc>
        <w:tc>
          <w:tcPr>
            <w:tcW w:w="4570" w:type="pct"/>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与借款费用、股份支付、应付债券等12个会计事项相关的会计政策和会计估计变更事前备案</w:t>
            </w:r>
          </w:p>
        </w:tc>
      </w:tr>
      <w:tr w:rsidR="001F7138" w:rsidRPr="00B73B7C" w:rsidTr="009803E5">
        <w:trPr>
          <w:trHeight w:hRule="exact" w:val="703"/>
          <w:jc w:val="center"/>
        </w:trPr>
        <w:tc>
          <w:tcPr>
            <w:tcW w:w="430" w:type="pct"/>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6</w:t>
            </w:r>
          </w:p>
        </w:tc>
        <w:tc>
          <w:tcPr>
            <w:tcW w:w="4570" w:type="pct"/>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指导市属国有企业内部资源整合与合作</w:t>
            </w:r>
          </w:p>
        </w:tc>
      </w:tr>
      <w:tr w:rsidR="001F7138" w:rsidRPr="00B73B7C" w:rsidTr="009803E5">
        <w:trPr>
          <w:trHeight w:hRule="exact" w:val="703"/>
          <w:jc w:val="center"/>
        </w:trPr>
        <w:tc>
          <w:tcPr>
            <w:tcW w:w="430" w:type="pct"/>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7</w:t>
            </w:r>
          </w:p>
        </w:tc>
        <w:tc>
          <w:tcPr>
            <w:tcW w:w="4570" w:type="pct"/>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市属国有企业监事会中企业职工代表的批准</w:t>
            </w:r>
          </w:p>
        </w:tc>
      </w:tr>
      <w:tr w:rsidR="001F7138" w:rsidRPr="00B73B7C" w:rsidTr="009803E5">
        <w:trPr>
          <w:trHeight w:hRule="exact" w:val="703"/>
          <w:jc w:val="center"/>
        </w:trPr>
        <w:tc>
          <w:tcPr>
            <w:tcW w:w="430" w:type="pct"/>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8</w:t>
            </w:r>
          </w:p>
        </w:tc>
        <w:tc>
          <w:tcPr>
            <w:tcW w:w="4570" w:type="pct"/>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市属国有企业职工董事履职管理</w:t>
            </w:r>
          </w:p>
        </w:tc>
      </w:tr>
      <w:tr w:rsidR="001F7138" w:rsidRPr="00B73B7C" w:rsidTr="009803E5">
        <w:trPr>
          <w:trHeight w:hRule="exact" w:val="703"/>
          <w:jc w:val="center"/>
        </w:trPr>
        <w:tc>
          <w:tcPr>
            <w:tcW w:w="430" w:type="pct"/>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9</w:t>
            </w:r>
          </w:p>
        </w:tc>
        <w:tc>
          <w:tcPr>
            <w:tcW w:w="4570" w:type="pct"/>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指导企业评估机构选聘</w:t>
            </w:r>
          </w:p>
        </w:tc>
      </w:tr>
      <w:tr w:rsidR="001F7138" w:rsidRPr="00B73B7C" w:rsidTr="009803E5">
        <w:trPr>
          <w:trHeight w:hRule="exact" w:val="703"/>
          <w:jc w:val="center"/>
        </w:trPr>
        <w:tc>
          <w:tcPr>
            <w:tcW w:w="430" w:type="pct"/>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10</w:t>
            </w:r>
          </w:p>
        </w:tc>
        <w:tc>
          <w:tcPr>
            <w:tcW w:w="4570" w:type="pct"/>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组织市属国有企业职工技能比赛</w:t>
            </w:r>
          </w:p>
        </w:tc>
      </w:tr>
      <w:tr w:rsidR="001F7138" w:rsidRPr="00B73B7C" w:rsidTr="009803E5">
        <w:trPr>
          <w:trHeight w:hRule="exact" w:val="703"/>
          <w:jc w:val="center"/>
        </w:trPr>
        <w:tc>
          <w:tcPr>
            <w:tcW w:w="430" w:type="pct"/>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11</w:t>
            </w:r>
          </w:p>
        </w:tc>
        <w:tc>
          <w:tcPr>
            <w:tcW w:w="4570" w:type="pct"/>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批复市属国有企业工会组织成立有关事项</w:t>
            </w:r>
          </w:p>
        </w:tc>
      </w:tr>
      <w:tr w:rsidR="001F7138" w:rsidRPr="00B73B7C" w:rsidTr="009803E5">
        <w:trPr>
          <w:trHeight w:hRule="exact" w:val="703"/>
          <w:jc w:val="center"/>
        </w:trPr>
        <w:tc>
          <w:tcPr>
            <w:tcW w:w="430" w:type="pct"/>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12</w:t>
            </w:r>
          </w:p>
        </w:tc>
        <w:tc>
          <w:tcPr>
            <w:tcW w:w="4570" w:type="pct"/>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评比表彰市属国有企业文化示范单位</w:t>
            </w:r>
          </w:p>
        </w:tc>
      </w:tr>
      <w:tr w:rsidR="001F7138" w:rsidRPr="00B73B7C" w:rsidTr="009803E5">
        <w:trPr>
          <w:trHeight w:hRule="exact" w:val="703"/>
          <w:jc w:val="center"/>
        </w:trPr>
        <w:tc>
          <w:tcPr>
            <w:tcW w:w="430" w:type="pct"/>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13</w:t>
            </w:r>
          </w:p>
        </w:tc>
        <w:tc>
          <w:tcPr>
            <w:tcW w:w="4570" w:type="pct"/>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指导县市区国资监管机构新闻宣传工作</w:t>
            </w:r>
          </w:p>
        </w:tc>
      </w:tr>
    </w:tbl>
    <w:p w:rsidR="001F7138" w:rsidRPr="00F839AE" w:rsidRDefault="001F7138" w:rsidP="001F7138">
      <w:pPr>
        <w:spacing w:line="640" w:lineRule="exact"/>
        <w:ind w:firstLineChars="88" w:firstLine="282"/>
        <w:rPr>
          <w:rFonts w:ascii="黑体" w:eastAsia="黑体" w:hAnsi="黑体" w:cs="黑体" w:hint="eastAsia"/>
          <w:sz w:val="32"/>
          <w:szCs w:val="32"/>
        </w:rPr>
      </w:pPr>
      <w:r w:rsidRPr="00F839AE">
        <w:rPr>
          <w:rFonts w:ascii="黑体" w:eastAsia="黑体" w:hAnsi="黑体" w:cs="黑体" w:hint="eastAsia"/>
          <w:sz w:val="32"/>
          <w:szCs w:val="32"/>
        </w:rPr>
        <w:t>二、下放事项（共14项）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000" w:firstRow="0" w:lastRow="0" w:firstColumn="0" w:lastColumn="0" w:noHBand="0" w:noVBand="0"/>
      </w:tblPr>
      <w:tblGrid>
        <w:gridCol w:w="751"/>
        <w:gridCol w:w="8206"/>
      </w:tblGrid>
      <w:tr w:rsidR="001F7138" w:rsidRPr="00B73B7C" w:rsidTr="009803E5">
        <w:trPr>
          <w:trHeight w:hRule="exact" w:val="643"/>
          <w:jc w:val="center"/>
        </w:trPr>
        <w:tc>
          <w:tcPr>
            <w:tcW w:w="751" w:type="dxa"/>
            <w:vAlign w:val="center"/>
          </w:tcPr>
          <w:p w:rsidR="001F7138" w:rsidRPr="00B73B7C" w:rsidRDefault="001F7138" w:rsidP="009803E5">
            <w:pPr>
              <w:snapToGrid w:val="0"/>
              <w:jc w:val="center"/>
              <w:rPr>
                <w:rFonts w:ascii="黑体" w:eastAsia="黑体" w:hAnsi="黑体" w:cs="仿宋_GB2312" w:hint="eastAsia"/>
                <w:bCs/>
                <w:sz w:val="28"/>
                <w:szCs w:val="28"/>
              </w:rPr>
            </w:pPr>
            <w:r w:rsidRPr="00B73B7C">
              <w:rPr>
                <w:rFonts w:ascii="黑体" w:eastAsia="黑体" w:hAnsi="黑体" w:cs="仿宋_GB2312" w:hint="eastAsia"/>
                <w:bCs/>
                <w:sz w:val="28"/>
                <w:szCs w:val="28"/>
              </w:rPr>
              <w:t>序号</w:t>
            </w:r>
          </w:p>
        </w:tc>
        <w:tc>
          <w:tcPr>
            <w:tcW w:w="8206" w:type="dxa"/>
            <w:vAlign w:val="center"/>
          </w:tcPr>
          <w:p w:rsidR="001F7138" w:rsidRPr="00B73B7C" w:rsidRDefault="001F7138" w:rsidP="009803E5">
            <w:pPr>
              <w:snapToGrid w:val="0"/>
              <w:jc w:val="center"/>
              <w:rPr>
                <w:rFonts w:ascii="黑体" w:eastAsia="黑体" w:hAnsi="黑体" w:cs="仿宋_GB2312" w:hint="eastAsia"/>
                <w:bCs/>
                <w:sz w:val="28"/>
                <w:szCs w:val="28"/>
              </w:rPr>
            </w:pPr>
            <w:r w:rsidRPr="00B73B7C">
              <w:rPr>
                <w:rFonts w:ascii="黑体" w:eastAsia="黑体" w:hAnsi="黑体" w:cs="仿宋_GB2312" w:hint="eastAsia"/>
                <w:bCs/>
                <w:sz w:val="28"/>
                <w:szCs w:val="28"/>
              </w:rPr>
              <w:t>事项内容</w:t>
            </w:r>
          </w:p>
        </w:tc>
      </w:tr>
      <w:tr w:rsidR="001F7138" w:rsidRPr="00B73B7C" w:rsidTr="009803E5">
        <w:trPr>
          <w:trHeight w:hRule="exact" w:val="851"/>
          <w:jc w:val="center"/>
        </w:trPr>
        <w:tc>
          <w:tcPr>
            <w:tcW w:w="751"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lastRenderedPageBreak/>
              <w:t>1</w:t>
            </w:r>
          </w:p>
        </w:tc>
        <w:tc>
          <w:tcPr>
            <w:tcW w:w="8206"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国有股东通过证券交易系统转让一定比例或数量范围内所持有上市公司股份审批</w:t>
            </w:r>
          </w:p>
        </w:tc>
      </w:tr>
      <w:tr w:rsidR="001F7138" w:rsidRPr="00B73B7C" w:rsidTr="009803E5">
        <w:trPr>
          <w:trHeight w:hRule="exact" w:val="851"/>
          <w:jc w:val="center"/>
        </w:trPr>
        <w:tc>
          <w:tcPr>
            <w:tcW w:w="751"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2</w:t>
            </w:r>
          </w:p>
        </w:tc>
        <w:tc>
          <w:tcPr>
            <w:tcW w:w="8206"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市属国有企业集团内部的国有股东所持有上市公司股份的无偿划转、非公开协议转让审批</w:t>
            </w:r>
          </w:p>
        </w:tc>
      </w:tr>
      <w:tr w:rsidR="001F7138" w:rsidRPr="00B73B7C" w:rsidTr="009803E5">
        <w:trPr>
          <w:trHeight w:hRule="exact" w:val="851"/>
          <w:jc w:val="center"/>
        </w:trPr>
        <w:tc>
          <w:tcPr>
            <w:tcW w:w="751"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3</w:t>
            </w:r>
          </w:p>
        </w:tc>
        <w:tc>
          <w:tcPr>
            <w:tcW w:w="8206"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未导致国有控股股东持股比例低于合理持股比例的公开征集转让审批</w:t>
            </w:r>
          </w:p>
        </w:tc>
      </w:tr>
      <w:tr w:rsidR="001F7138" w:rsidRPr="00B73B7C" w:rsidTr="009803E5">
        <w:trPr>
          <w:trHeight w:hRule="exact" w:val="851"/>
          <w:jc w:val="center"/>
        </w:trPr>
        <w:tc>
          <w:tcPr>
            <w:tcW w:w="751"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4</w:t>
            </w:r>
          </w:p>
        </w:tc>
        <w:tc>
          <w:tcPr>
            <w:tcW w:w="8206"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未导致国有持股股东持股比例低于合理持股比例的国有股东发行可交换公司债券审批</w:t>
            </w:r>
          </w:p>
        </w:tc>
      </w:tr>
      <w:tr w:rsidR="001F7138" w:rsidRPr="00B73B7C" w:rsidTr="009803E5">
        <w:trPr>
          <w:trHeight w:hRule="exact" w:val="851"/>
          <w:jc w:val="center"/>
        </w:trPr>
        <w:tc>
          <w:tcPr>
            <w:tcW w:w="751"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5</w:t>
            </w:r>
          </w:p>
        </w:tc>
        <w:tc>
          <w:tcPr>
            <w:tcW w:w="8206"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未导致国有持股股东持股比例低于合理持股比例的上市公司发行证券审批</w:t>
            </w:r>
          </w:p>
        </w:tc>
      </w:tr>
      <w:tr w:rsidR="001F7138" w:rsidRPr="00B73B7C" w:rsidTr="009803E5">
        <w:trPr>
          <w:trHeight w:hRule="exact" w:val="712"/>
          <w:jc w:val="center"/>
        </w:trPr>
        <w:tc>
          <w:tcPr>
            <w:tcW w:w="751"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6</w:t>
            </w:r>
          </w:p>
        </w:tc>
        <w:tc>
          <w:tcPr>
            <w:tcW w:w="8206"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国有参股股东所持有上市公司国有股权公开征集转让审批</w:t>
            </w:r>
          </w:p>
        </w:tc>
      </w:tr>
      <w:tr w:rsidR="001F7138" w:rsidRPr="00B73B7C" w:rsidTr="009803E5">
        <w:trPr>
          <w:trHeight w:hRule="exact" w:val="851"/>
          <w:jc w:val="center"/>
        </w:trPr>
        <w:tc>
          <w:tcPr>
            <w:tcW w:w="751"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7</w:t>
            </w:r>
          </w:p>
        </w:tc>
        <w:tc>
          <w:tcPr>
            <w:tcW w:w="8206"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国有参股股东所持有上市公司国有股权发行可交换公司债券审批</w:t>
            </w:r>
          </w:p>
        </w:tc>
      </w:tr>
      <w:tr w:rsidR="001F7138" w:rsidRPr="00B73B7C" w:rsidTr="009803E5">
        <w:trPr>
          <w:trHeight w:hRule="exact" w:val="851"/>
          <w:jc w:val="center"/>
        </w:trPr>
        <w:tc>
          <w:tcPr>
            <w:tcW w:w="751"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8</w:t>
            </w:r>
          </w:p>
        </w:tc>
        <w:tc>
          <w:tcPr>
            <w:tcW w:w="8206"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未导致上市公司控股权转移的国有股东通过证券交易系统增持、协议受让、认购上市公司发行股票等事项审批</w:t>
            </w:r>
          </w:p>
        </w:tc>
      </w:tr>
      <w:tr w:rsidR="001F7138" w:rsidRPr="00B73B7C" w:rsidTr="009803E5">
        <w:trPr>
          <w:trHeight w:hRule="exact" w:val="851"/>
          <w:jc w:val="center"/>
        </w:trPr>
        <w:tc>
          <w:tcPr>
            <w:tcW w:w="751"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9</w:t>
            </w:r>
          </w:p>
        </w:tc>
        <w:tc>
          <w:tcPr>
            <w:tcW w:w="8206"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未触及证监会规定的重大资产重组标准的国有股东与所控股上市公司进行资产重组审批</w:t>
            </w:r>
          </w:p>
        </w:tc>
      </w:tr>
      <w:tr w:rsidR="001F7138" w:rsidRPr="00B73B7C" w:rsidTr="009803E5">
        <w:trPr>
          <w:trHeight w:hRule="exact" w:val="703"/>
          <w:jc w:val="center"/>
        </w:trPr>
        <w:tc>
          <w:tcPr>
            <w:tcW w:w="751"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10</w:t>
            </w:r>
          </w:p>
        </w:tc>
        <w:tc>
          <w:tcPr>
            <w:tcW w:w="8206"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市属国有企业子企业股权激励方案审批</w:t>
            </w:r>
          </w:p>
        </w:tc>
      </w:tr>
      <w:tr w:rsidR="001F7138" w:rsidRPr="00B73B7C" w:rsidTr="009803E5">
        <w:trPr>
          <w:trHeight w:hRule="exact" w:val="712"/>
          <w:jc w:val="center"/>
        </w:trPr>
        <w:tc>
          <w:tcPr>
            <w:tcW w:w="751"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11</w:t>
            </w:r>
          </w:p>
        </w:tc>
        <w:tc>
          <w:tcPr>
            <w:tcW w:w="8206"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市属国有企业子企业分红权激励方案审批</w:t>
            </w:r>
          </w:p>
        </w:tc>
      </w:tr>
      <w:tr w:rsidR="001F7138" w:rsidRPr="00B73B7C" w:rsidTr="009803E5">
        <w:trPr>
          <w:trHeight w:hRule="exact" w:val="851"/>
          <w:jc w:val="center"/>
        </w:trPr>
        <w:tc>
          <w:tcPr>
            <w:tcW w:w="751"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12</w:t>
            </w:r>
          </w:p>
        </w:tc>
        <w:tc>
          <w:tcPr>
            <w:tcW w:w="8206"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县市区国资监管机构监管企业的国有股东转让、受让上市公司股份审批</w:t>
            </w:r>
          </w:p>
        </w:tc>
      </w:tr>
      <w:tr w:rsidR="001F7138" w:rsidRPr="00B73B7C" w:rsidTr="009803E5">
        <w:trPr>
          <w:trHeight w:hRule="exact" w:val="851"/>
          <w:jc w:val="center"/>
        </w:trPr>
        <w:tc>
          <w:tcPr>
            <w:tcW w:w="751"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13</w:t>
            </w:r>
          </w:p>
        </w:tc>
        <w:tc>
          <w:tcPr>
            <w:tcW w:w="8206"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县市区国资监管机构监管企业的国有股东与上市公司资产重组审批</w:t>
            </w:r>
          </w:p>
        </w:tc>
      </w:tr>
      <w:tr w:rsidR="001F7138" w:rsidRPr="00B73B7C" w:rsidTr="009803E5">
        <w:trPr>
          <w:trHeight w:hRule="exact" w:val="851"/>
          <w:jc w:val="center"/>
        </w:trPr>
        <w:tc>
          <w:tcPr>
            <w:tcW w:w="751"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14</w:t>
            </w:r>
          </w:p>
        </w:tc>
        <w:tc>
          <w:tcPr>
            <w:tcW w:w="8206"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县市区国资监管机构监管企业的上市公司国有股东发行证券、可交换或可转换公司债</w:t>
            </w:r>
            <w:proofErr w:type="gramStart"/>
            <w:r w:rsidRPr="00B73B7C">
              <w:rPr>
                <w:rFonts w:ascii="仿宋_GB2312" w:eastAsia="仿宋_GB2312" w:hAnsi="仿宋_GB2312" w:cs="仿宋_GB2312" w:hint="eastAsia"/>
                <w:sz w:val="28"/>
                <w:szCs w:val="28"/>
              </w:rPr>
              <w:t>券</w:t>
            </w:r>
            <w:proofErr w:type="gramEnd"/>
            <w:r w:rsidRPr="00B73B7C">
              <w:rPr>
                <w:rFonts w:ascii="仿宋_GB2312" w:eastAsia="仿宋_GB2312" w:hAnsi="仿宋_GB2312" w:cs="仿宋_GB2312" w:hint="eastAsia"/>
                <w:sz w:val="28"/>
                <w:szCs w:val="28"/>
              </w:rPr>
              <w:t>审批</w:t>
            </w:r>
          </w:p>
        </w:tc>
      </w:tr>
    </w:tbl>
    <w:p w:rsidR="001F7138" w:rsidRPr="00F839AE" w:rsidRDefault="001F7138" w:rsidP="001F7138">
      <w:pPr>
        <w:spacing w:line="640" w:lineRule="exact"/>
        <w:ind w:firstLineChars="88" w:firstLine="282"/>
        <w:rPr>
          <w:rFonts w:ascii="黑体" w:eastAsia="黑体" w:hAnsi="黑体" w:cs="黑体" w:hint="eastAsia"/>
          <w:sz w:val="32"/>
          <w:szCs w:val="32"/>
        </w:rPr>
      </w:pPr>
      <w:r w:rsidRPr="00F839AE">
        <w:rPr>
          <w:rFonts w:ascii="黑体" w:eastAsia="黑体" w:hAnsi="黑体" w:cs="黑体" w:hint="eastAsia"/>
          <w:sz w:val="32"/>
          <w:szCs w:val="32"/>
        </w:rPr>
        <w:t>三、授权事项（共10项）</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000" w:firstRow="0" w:lastRow="0" w:firstColumn="0" w:lastColumn="0" w:noHBand="0" w:noVBand="0"/>
      </w:tblPr>
      <w:tblGrid>
        <w:gridCol w:w="770"/>
        <w:gridCol w:w="8173"/>
      </w:tblGrid>
      <w:tr w:rsidR="001F7138" w:rsidRPr="00B73B7C" w:rsidTr="009803E5">
        <w:trPr>
          <w:trHeight w:hRule="exact" w:val="473"/>
          <w:jc w:val="center"/>
        </w:trPr>
        <w:tc>
          <w:tcPr>
            <w:tcW w:w="770" w:type="dxa"/>
            <w:vAlign w:val="center"/>
          </w:tcPr>
          <w:p w:rsidR="001F7138" w:rsidRPr="00B73B7C" w:rsidRDefault="001F7138" w:rsidP="009803E5">
            <w:pPr>
              <w:snapToGrid w:val="0"/>
              <w:jc w:val="center"/>
              <w:rPr>
                <w:rFonts w:ascii="黑体" w:eastAsia="黑体" w:hAnsi="黑体" w:cs="仿宋_GB2312" w:hint="eastAsia"/>
                <w:bCs/>
                <w:sz w:val="28"/>
                <w:szCs w:val="28"/>
              </w:rPr>
            </w:pPr>
            <w:r w:rsidRPr="00B73B7C">
              <w:rPr>
                <w:rFonts w:ascii="黑体" w:eastAsia="黑体" w:hAnsi="黑体" w:cs="仿宋_GB2312" w:hint="eastAsia"/>
                <w:bCs/>
                <w:sz w:val="28"/>
                <w:szCs w:val="28"/>
              </w:rPr>
              <w:t>序号</w:t>
            </w:r>
          </w:p>
        </w:tc>
        <w:tc>
          <w:tcPr>
            <w:tcW w:w="8173" w:type="dxa"/>
            <w:vAlign w:val="center"/>
          </w:tcPr>
          <w:p w:rsidR="001F7138" w:rsidRPr="00B73B7C" w:rsidRDefault="001F7138" w:rsidP="009803E5">
            <w:pPr>
              <w:snapToGrid w:val="0"/>
              <w:jc w:val="center"/>
              <w:rPr>
                <w:rFonts w:ascii="黑体" w:eastAsia="黑体" w:hAnsi="黑体" w:cs="仿宋_GB2312" w:hint="eastAsia"/>
                <w:bCs/>
                <w:sz w:val="28"/>
                <w:szCs w:val="28"/>
              </w:rPr>
            </w:pPr>
            <w:r w:rsidRPr="00B73B7C">
              <w:rPr>
                <w:rFonts w:ascii="黑体" w:eastAsia="黑体" w:hAnsi="黑体" w:cs="仿宋_GB2312" w:hint="eastAsia"/>
                <w:bCs/>
                <w:sz w:val="28"/>
                <w:szCs w:val="28"/>
              </w:rPr>
              <w:t>事 项 内 容</w:t>
            </w:r>
          </w:p>
        </w:tc>
      </w:tr>
      <w:tr w:rsidR="001F7138" w:rsidRPr="00B73B7C" w:rsidTr="009803E5">
        <w:trPr>
          <w:trHeight w:hRule="exact" w:val="1302"/>
          <w:jc w:val="center"/>
        </w:trPr>
        <w:tc>
          <w:tcPr>
            <w:tcW w:w="770"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1</w:t>
            </w:r>
          </w:p>
        </w:tc>
        <w:tc>
          <w:tcPr>
            <w:tcW w:w="8173" w:type="dxa"/>
            <w:vAlign w:val="center"/>
          </w:tcPr>
          <w:p w:rsidR="001F7138" w:rsidRPr="00B73B7C" w:rsidRDefault="001F7138" w:rsidP="009803E5">
            <w:pPr>
              <w:pStyle w:val="a5"/>
              <w:shd w:val="clear" w:color="auto" w:fill="FFFFFF"/>
              <w:snapToGrid w:val="0"/>
              <w:spacing w:beforeAutospacing="0" w:afterAutospacing="0"/>
              <w:jc w:val="both"/>
              <w:rPr>
                <w:rFonts w:ascii="仿宋_GB2312" w:eastAsia="仿宋_GB2312" w:hAnsi="仿宋_GB2312" w:cs="仿宋_GB2312" w:hint="eastAsia"/>
                <w:kern w:val="2"/>
                <w:sz w:val="28"/>
                <w:szCs w:val="28"/>
                <w:highlight w:val="yellow"/>
                <w:u w:val="single"/>
              </w:rPr>
            </w:pPr>
            <w:r w:rsidRPr="00B73B7C">
              <w:rPr>
                <w:rFonts w:ascii="仿宋_GB2312" w:eastAsia="仿宋_GB2312" w:hAnsi="仿宋_GB2312" w:cs="仿宋_GB2312" w:hint="eastAsia"/>
                <w:kern w:val="2"/>
                <w:sz w:val="28"/>
                <w:szCs w:val="28"/>
              </w:rPr>
              <w:t>对发行短期债券、中长期票据和所属企业发行各类债券等债券类融资事项授权市属国有企业。对市属国有企业集团公司发行的中长期债券，市</w:t>
            </w:r>
            <w:proofErr w:type="gramStart"/>
            <w:r w:rsidRPr="00B73B7C">
              <w:rPr>
                <w:rFonts w:ascii="仿宋_GB2312" w:eastAsia="仿宋_GB2312" w:hAnsi="仿宋_GB2312" w:cs="仿宋_GB2312" w:hint="eastAsia"/>
                <w:kern w:val="2"/>
                <w:sz w:val="28"/>
                <w:szCs w:val="28"/>
              </w:rPr>
              <w:t>国资委仅审批</w:t>
            </w:r>
            <w:proofErr w:type="gramEnd"/>
            <w:r w:rsidRPr="00B73B7C">
              <w:rPr>
                <w:rFonts w:ascii="仿宋_GB2312" w:eastAsia="仿宋_GB2312" w:hAnsi="仿宋_GB2312" w:cs="仿宋_GB2312" w:hint="eastAsia"/>
                <w:kern w:val="2"/>
                <w:sz w:val="28"/>
                <w:szCs w:val="28"/>
              </w:rPr>
              <w:t>发债额度，在额度范围内的发债不再审批</w:t>
            </w:r>
          </w:p>
        </w:tc>
      </w:tr>
      <w:tr w:rsidR="001F7138" w:rsidRPr="00B73B7C" w:rsidTr="009803E5">
        <w:trPr>
          <w:trHeight w:hRule="exact" w:val="1423"/>
          <w:jc w:val="center"/>
        </w:trPr>
        <w:tc>
          <w:tcPr>
            <w:tcW w:w="770"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lastRenderedPageBreak/>
              <w:t>2</w:t>
            </w:r>
          </w:p>
        </w:tc>
        <w:tc>
          <w:tcPr>
            <w:tcW w:w="8173" w:type="dxa"/>
            <w:vAlign w:val="center"/>
          </w:tcPr>
          <w:p w:rsidR="001F7138" w:rsidRPr="00B73B7C" w:rsidRDefault="001F7138" w:rsidP="009803E5">
            <w:pPr>
              <w:pStyle w:val="a5"/>
              <w:shd w:val="clear" w:color="auto" w:fill="FFFFFF"/>
              <w:snapToGrid w:val="0"/>
              <w:spacing w:beforeAutospacing="0" w:afterAutospacing="0"/>
              <w:jc w:val="both"/>
              <w:rPr>
                <w:rFonts w:ascii="仿宋_GB2312" w:eastAsia="仿宋_GB2312" w:hAnsi="仿宋_GB2312" w:cs="仿宋_GB2312" w:hint="eastAsia"/>
                <w:kern w:val="2"/>
                <w:sz w:val="28"/>
                <w:szCs w:val="28"/>
                <w:highlight w:val="yellow"/>
                <w:u w:val="single"/>
              </w:rPr>
            </w:pPr>
            <w:r w:rsidRPr="00B73B7C">
              <w:rPr>
                <w:rFonts w:ascii="仿宋_GB2312" w:eastAsia="仿宋_GB2312" w:hAnsi="仿宋_GB2312" w:cs="仿宋_GB2312" w:hint="eastAsia"/>
                <w:kern w:val="2"/>
                <w:sz w:val="28"/>
                <w:szCs w:val="28"/>
              </w:rPr>
              <w:t>合理确定公司担保规模，制定担保风险防范措施，决定集团内部担保事项，向集团外市属国有企业的担保事项不再报市国资委备案。不得向市属国有企业以外的其他企业进行担保</w:t>
            </w:r>
          </w:p>
        </w:tc>
      </w:tr>
      <w:tr w:rsidR="001F7138" w:rsidRPr="00B73B7C" w:rsidTr="009803E5">
        <w:trPr>
          <w:trHeight w:hRule="exact" w:val="473"/>
          <w:jc w:val="center"/>
        </w:trPr>
        <w:tc>
          <w:tcPr>
            <w:tcW w:w="770"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3</w:t>
            </w:r>
          </w:p>
        </w:tc>
        <w:tc>
          <w:tcPr>
            <w:tcW w:w="8173"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制定企业发展战略和规划</w:t>
            </w:r>
          </w:p>
        </w:tc>
      </w:tr>
      <w:tr w:rsidR="001F7138" w:rsidRPr="00B73B7C" w:rsidTr="009803E5">
        <w:trPr>
          <w:trHeight w:hRule="exact" w:val="473"/>
          <w:jc w:val="center"/>
        </w:trPr>
        <w:tc>
          <w:tcPr>
            <w:tcW w:w="770"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4</w:t>
            </w:r>
          </w:p>
        </w:tc>
        <w:tc>
          <w:tcPr>
            <w:tcW w:w="8173"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经理层成员选聘</w:t>
            </w:r>
          </w:p>
        </w:tc>
      </w:tr>
      <w:tr w:rsidR="001F7138" w:rsidRPr="00B73B7C" w:rsidTr="009803E5">
        <w:trPr>
          <w:trHeight w:hRule="exact" w:val="473"/>
          <w:jc w:val="center"/>
        </w:trPr>
        <w:tc>
          <w:tcPr>
            <w:tcW w:w="770"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5</w:t>
            </w:r>
          </w:p>
        </w:tc>
        <w:tc>
          <w:tcPr>
            <w:tcW w:w="8173"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经理层成员业绩考核</w:t>
            </w:r>
          </w:p>
        </w:tc>
      </w:tr>
      <w:tr w:rsidR="001F7138" w:rsidRPr="00B73B7C" w:rsidTr="009803E5">
        <w:trPr>
          <w:trHeight w:hRule="exact" w:val="473"/>
          <w:jc w:val="center"/>
        </w:trPr>
        <w:tc>
          <w:tcPr>
            <w:tcW w:w="770"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6</w:t>
            </w:r>
          </w:p>
        </w:tc>
        <w:tc>
          <w:tcPr>
            <w:tcW w:w="8173"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经理层成员薪酬管理</w:t>
            </w:r>
          </w:p>
        </w:tc>
      </w:tr>
      <w:tr w:rsidR="001F7138" w:rsidRPr="00B73B7C" w:rsidTr="009803E5">
        <w:trPr>
          <w:trHeight w:hRule="exact" w:val="473"/>
          <w:jc w:val="center"/>
        </w:trPr>
        <w:tc>
          <w:tcPr>
            <w:tcW w:w="770"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7</w:t>
            </w:r>
          </w:p>
        </w:tc>
        <w:tc>
          <w:tcPr>
            <w:tcW w:w="8173"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国有参股企业与非国有控股上市公司重组</w:t>
            </w:r>
          </w:p>
        </w:tc>
      </w:tr>
      <w:tr w:rsidR="001F7138" w:rsidRPr="00B73B7C" w:rsidTr="009803E5">
        <w:trPr>
          <w:trHeight w:hRule="exact" w:val="473"/>
          <w:jc w:val="center"/>
        </w:trPr>
        <w:tc>
          <w:tcPr>
            <w:tcW w:w="770"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8</w:t>
            </w:r>
          </w:p>
        </w:tc>
        <w:tc>
          <w:tcPr>
            <w:tcW w:w="8173"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职工工资总额审核</w:t>
            </w:r>
          </w:p>
        </w:tc>
      </w:tr>
      <w:tr w:rsidR="001F7138" w:rsidRPr="00B73B7C" w:rsidTr="009803E5">
        <w:trPr>
          <w:trHeight w:hRule="exact" w:val="473"/>
          <w:jc w:val="center"/>
        </w:trPr>
        <w:tc>
          <w:tcPr>
            <w:tcW w:w="770"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9</w:t>
            </w:r>
          </w:p>
        </w:tc>
        <w:tc>
          <w:tcPr>
            <w:tcW w:w="8173"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大额预算外捐赠</w:t>
            </w:r>
          </w:p>
        </w:tc>
      </w:tr>
      <w:tr w:rsidR="001F7138" w:rsidRPr="00B73B7C" w:rsidTr="009803E5">
        <w:trPr>
          <w:trHeight w:hRule="exact" w:val="1014"/>
          <w:jc w:val="center"/>
        </w:trPr>
        <w:tc>
          <w:tcPr>
            <w:tcW w:w="770" w:type="dxa"/>
            <w:vAlign w:val="center"/>
          </w:tcPr>
          <w:p w:rsidR="001F7138" w:rsidRPr="00B73B7C" w:rsidRDefault="001F7138" w:rsidP="009803E5">
            <w:pPr>
              <w:snapToGrid w:val="0"/>
              <w:jc w:val="center"/>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10</w:t>
            </w:r>
          </w:p>
        </w:tc>
        <w:tc>
          <w:tcPr>
            <w:tcW w:w="8173" w:type="dxa"/>
            <w:vAlign w:val="center"/>
          </w:tcPr>
          <w:p w:rsidR="001F7138" w:rsidRPr="00B73B7C" w:rsidRDefault="001F7138" w:rsidP="009803E5">
            <w:pPr>
              <w:snapToGrid w:val="0"/>
              <w:rPr>
                <w:rFonts w:ascii="仿宋_GB2312" w:eastAsia="仿宋_GB2312" w:hAnsi="仿宋_GB2312" w:cs="仿宋_GB2312" w:hint="eastAsia"/>
                <w:sz w:val="28"/>
                <w:szCs w:val="28"/>
              </w:rPr>
            </w:pPr>
            <w:r w:rsidRPr="00B73B7C">
              <w:rPr>
                <w:rFonts w:ascii="仿宋_GB2312" w:eastAsia="仿宋_GB2312" w:hAnsi="仿宋_GB2312" w:cs="仿宋_GB2312" w:hint="eastAsia"/>
                <w:sz w:val="28"/>
                <w:szCs w:val="28"/>
              </w:rPr>
              <w:t>市政府、市国资委批准经济行为事项涉及的市属国有企业子企业以非公开协议方式增资及相应的资产评估</w:t>
            </w:r>
          </w:p>
        </w:tc>
      </w:tr>
    </w:tbl>
    <w:p w:rsidR="001F7138" w:rsidRPr="007442D0" w:rsidRDefault="001F7138" w:rsidP="001F7138">
      <w:pPr>
        <w:spacing w:line="560" w:lineRule="exact"/>
        <w:rPr>
          <w:rFonts w:ascii="仿宋_GB2312" w:eastAsia="仿宋_GB2312" w:hAnsi="黑体" w:cs="黑体" w:hint="eastAsia"/>
          <w:sz w:val="32"/>
          <w:szCs w:val="32"/>
        </w:rPr>
      </w:pPr>
      <w:r w:rsidRPr="007442D0">
        <w:rPr>
          <w:rFonts w:ascii="仿宋_GB2312" w:eastAsia="仿宋_GB2312" w:hAnsi="黑体" w:cs="黑体" w:hint="eastAsia"/>
          <w:sz w:val="32"/>
          <w:szCs w:val="32"/>
        </w:rPr>
        <w:t>说明：</w:t>
      </w:r>
    </w:p>
    <w:p w:rsidR="001F7138" w:rsidRPr="007442D0" w:rsidRDefault="001F7138" w:rsidP="001F7138">
      <w:pPr>
        <w:spacing w:line="560" w:lineRule="exact"/>
        <w:ind w:firstLineChars="200" w:firstLine="640"/>
        <w:rPr>
          <w:rFonts w:ascii="仿宋_GB2312" w:eastAsia="仿宋_GB2312" w:hAnsi="仿宋_GB2312" w:cs="仿宋_GB2312" w:hint="eastAsia"/>
          <w:sz w:val="32"/>
          <w:szCs w:val="32"/>
        </w:rPr>
      </w:pPr>
      <w:r w:rsidRPr="007442D0">
        <w:rPr>
          <w:rFonts w:ascii="仿宋_GB2312" w:eastAsia="仿宋_GB2312" w:hAnsi="仿宋_GB2312" w:cs="仿宋_GB2312" w:hint="eastAsia"/>
          <w:sz w:val="32"/>
          <w:szCs w:val="32"/>
        </w:rPr>
        <w:t>1.本表适用于市国资委监管范围内企业。</w:t>
      </w:r>
    </w:p>
    <w:p w:rsidR="001F7138" w:rsidRPr="007442D0" w:rsidRDefault="001F7138" w:rsidP="001F7138">
      <w:pPr>
        <w:spacing w:line="560" w:lineRule="exact"/>
        <w:ind w:firstLineChars="200" w:firstLine="640"/>
        <w:rPr>
          <w:rFonts w:ascii="仿宋_GB2312" w:eastAsia="仿宋_GB2312" w:hAnsi="仿宋_GB2312" w:cs="仿宋_GB2312" w:hint="eastAsia"/>
          <w:sz w:val="32"/>
          <w:szCs w:val="32"/>
        </w:rPr>
      </w:pPr>
      <w:r w:rsidRPr="007442D0">
        <w:rPr>
          <w:rFonts w:ascii="仿宋_GB2312" w:eastAsia="仿宋_GB2312" w:hAnsi="仿宋_GB2312" w:cs="仿宋_GB2312" w:hint="eastAsia"/>
          <w:sz w:val="32"/>
          <w:szCs w:val="32"/>
        </w:rPr>
        <w:t>2.下放事项中第12</w:t>
      </w:r>
      <w:r>
        <w:rPr>
          <w:rFonts w:ascii="仿宋_GB2312" w:eastAsia="仿宋_GB2312" w:hAnsi="仿宋_GB2312" w:cs="仿宋_GB2312" w:hint="eastAsia"/>
          <w:sz w:val="32"/>
          <w:szCs w:val="32"/>
        </w:rPr>
        <w:t>—</w:t>
      </w:r>
      <w:r w:rsidRPr="007442D0">
        <w:rPr>
          <w:rFonts w:ascii="仿宋_GB2312" w:eastAsia="仿宋_GB2312" w:hAnsi="仿宋_GB2312" w:cs="仿宋_GB2312" w:hint="eastAsia"/>
          <w:sz w:val="32"/>
          <w:szCs w:val="32"/>
        </w:rPr>
        <w:t>14项下放给县市区国资监管</w:t>
      </w:r>
      <w:r>
        <w:rPr>
          <w:rFonts w:ascii="仿宋_GB2312" w:eastAsia="仿宋_GB2312" w:hAnsi="仿宋_GB2312" w:cs="仿宋_GB2312" w:hint="eastAsia"/>
          <w:sz w:val="32"/>
          <w:szCs w:val="32"/>
        </w:rPr>
        <w:t>机构</w:t>
      </w:r>
      <w:r w:rsidRPr="007442D0">
        <w:rPr>
          <w:rFonts w:ascii="仿宋_GB2312" w:eastAsia="仿宋_GB2312" w:hAnsi="仿宋_GB2312" w:cs="仿宋_GB2312" w:hint="eastAsia"/>
          <w:sz w:val="32"/>
          <w:szCs w:val="32"/>
        </w:rPr>
        <w:t>。</w:t>
      </w:r>
    </w:p>
    <w:p w:rsidR="001F7138" w:rsidRDefault="001F7138" w:rsidP="001F7138">
      <w:pPr>
        <w:spacing w:line="560" w:lineRule="exact"/>
        <w:ind w:firstLineChars="200" w:firstLine="640"/>
        <w:rPr>
          <w:rFonts w:ascii="仿宋_GB2312" w:eastAsia="仿宋_GB2312" w:hAnsi="仿宋_GB2312" w:cs="仿宋_GB2312" w:hint="eastAsia"/>
          <w:sz w:val="32"/>
          <w:szCs w:val="32"/>
        </w:rPr>
      </w:pPr>
      <w:r w:rsidRPr="007442D0">
        <w:rPr>
          <w:rFonts w:ascii="仿宋_GB2312" w:eastAsia="仿宋_GB2312" w:hAnsi="仿宋_GB2312" w:cs="仿宋_GB2312" w:hint="eastAsia"/>
          <w:sz w:val="32"/>
          <w:szCs w:val="32"/>
        </w:rPr>
        <w:t>3.授权事项</w:t>
      </w:r>
      <w:r>
        <w:rPr>
          <w:rFonts w:ascii="仿宋_GB2312" w:eastAsia="仿宋_GB2312" w:hAnsi="仿宋_GB2312" w:cs="仿宋_GB2312" w:hint="eastAsia"/>
          <w:sz w:val="32"/>
          <w:szCs w:val="32"/>
        </w:rPr>
        <w:t>中</w:t>
      </w:r>
      <w:r w:rsidRPr="007442D0">
        <w:rPr>
          <w:rFonts w:ascii="仿宋_GB2312" w:eastAsia="仿宋_GB2312" w:hAnsi="仿宋_GB2312" w:cs="仿宋_GB2312" w:hint="eastAsia"/>
          <w:sz w:val="32"/>
          <w:szCs w:val="32"/>
        </w:rPr>
        <w:t>第1</w:t>
      </w:r>
      <w:r>
        <w:rPr>
          <w:rFonts w:ascii="仿宋_GB2312" w:eastAsia="仿宋_GB2312" w:hAnsi="仿宋_GB2312" w:cs="仿宋_GB2312" w:hint="eastAsia"/>
          <w:sz w:val="32"/>
          <w:szCs w:val="32"/>
        </w:rPr>
        <w:t>—</w:t>
      </w:r>
      <w:r w:rsidRPr="007442D0">
        <w:rPr>
          <w:rFonts w:ascii="仿宋_GB2312" w:eastAsia="仿宋_GB2312" w:hAnsi="仿宋_GB2312" w:cs="仿宋_GB2312" w:hint="eastAsia"/>
          <w:sz w:val="32"/>
          <w:szCs w:val="32"/>
        </w:rPr>
        <w:t>2项</w:t>
      </w:r>
      <w:r>
        <w:rPr>
          <w:rFonts w:ascii="仿宋_GB2312" w:eastAsia="仿宋_GB2312" w:hAnsi="仿宋_GB2312" w:cs="仿宋_GB2312" w:hint="eastAsia"/>
          <w:sz w:val="32"/>
          <w:szCs w:val="32"/>
        </w:rPr>
        <w:t>授</w:t>
      </w:r>
      <w:r w:rsidRPr="007442D0">
        <w:rPr>
          <w:rFonts w:ascii="仿宋_GB2312" w:eastAsia="仿宋_GB2312" w:hAnsi="仿宋_GB2312" w:cs="仿宋_GB2312" w:hint="eastAsia"/>
          <w:sz w:val="32"/>
          <w:szCs w:val="32"/>
        </w:rPr>
        <w:t>予市国资委监管范围内企业</w:t>
      </w:r>
      <w:r>
        <w:rPr>
          <w:rFonts w:ascii="仿宋_GB2312" w:eastAsia="仿宋_GB2312" w:hAnsi="仿宋_GB2312" w:cs="仿宋_GB2312" w:hint="eastAsia"/>
          <w:sz w:val="32"/>
          <w:szCs w:val="32"/>
        </w:rPr>
        <w:t>、第</w:t>
      </w:r>
    </w:p>
    <w:p w:rsidR="001F7138" w:rsidRDefault="001F7138" w:rsidP="001F7138">
      <w:pPr>
        <w:spacing w:line="560" w:lineRule="exact"/>
        <w:ind w:firstLineChars="301" w:firstLine="963"/>
        <w:jc w:val="distribute"/>
        <w:rPr>
          <w:rFonts w:ascii="仿宋_GB2312" w:eastAsia="仿宋_GB2312" w:hAnsi="仿宋_GB2312" w:cs="仿宋_GB2312" w:hint="eastAsia"/>
          <w:sz w:val="32"/>
          <w:szCs w:val="32"/>
        </w:rPr>
      </w:pPr>
      <w:r w:rsidRPr="007442D0">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Pr="007442D0">
        <w:rPr>
          <w:rFonts w:ascii="仿宋_GB2312" w:eastAsia="仿宋_GB2312" w:hAnsi="仿宋_GB2312" w:cs="仿宋_GB2312" w:hint="eastAsia"/>
          <w:sz w:val="32"/>
          <w:szCs w:val="32"/>
        </w:rPr>
        <w:t>10项授予国有资本投资运营公司试点企业和落实董</w:t>
      </w:r>
    </w:p>
    <w:p w:rsidR="001F7138" w:rsidRDefault="001F7138" w:rsidP="001F7138">
      <w:pPr>
        <w:spacing w:line="560" w:lineRule="exact"/>
        <w:ind w:firstLineChars="301" w:firstLine="963"/>
        <w:rPr>
          <w:rFonts w:ascii="仿宋_GB2312" w:eastAsia="仿宋_GB2312" w:hAnsi="仿宋_GB2312" w:cs="仿宋_GB2312" w:hint="eastAsia"/>
          <w:sz w:val="32"/>
          <w:szCs w:val="32"/>
        </w:rPr>
      </w:pPr>
      <w:r w:rsidRPr="007442D0">
        <w:rPr>
          <w:rFonts w:ascii="仿宋_GB2312" w:eastAsia="仿宋_GB2312" w:hAnsi="仿宋_GB2312" w:cs="仿宋_GB2312" w:hint="eastAsia"/>
          <w:sz w:val="32"/>
          <w:szCs w:val="32"/>
        </w:rPr>
        <w:t>事会职权试点企业。</w:t>
      </w:r>
    </w:p>
    <w:p w:rsidR="00186930" w:rsidRDefault="00186930">
      <w:bookmarkStart w:id="0" w:name="_GoBack"/>
      <w:bookmarkEnd w:id="0"/>
    </w:p>
    <w:sectPr w:rsidR="001869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FFA" w:rsidRDefault="00C96FFA" w:rsidP="001F7138">
      <w:r>
        <w:separator/>
      </w:r>
    </w:p>
  </w:endnote>
  <w:endnote w:type="continuationSeparator" w:id="0">
    <w:p w:rsidR="00C96FFA" w:rsidRDefault="00C96FFA" w:rsidP="001F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FFA" w:rsidRDefault="00C96FFA" w:rsidP="001F7138">
      <w:r>
        <w:separator/>
      </w:r>
    </w:p>
  </w:footnote>
  <w:footnote w:type="continuationSeparator" w:id="0">
    <w:p w:rsidR="00C96FFA" w:rsidRDefault="00C96FFA" w:rsidP="001F7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34"/>
    <w:rsid w:val="00186930"/>
    <w:rsid w:val="001F7138"/>
    <w:rsid w:val="00C96FFA"/>
    <w:rsid w:val="00E03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3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1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7138"/>
    <w:rPr>
      <w:sz w:val="18"/>
      <w:szCs w:val="18"/>
    </w:rPr>
  </w:style>
  <w:style w:type="paragraph" w:styleId="a4">
    <w:name w:val="footer"/>
    <w:basedOn w:val="a"/>
    <w:link w:val="Char0"/>
    <w:uiPriority w:val="99"/>
    <w:unhideWhenUsed/>
    <w:rsid w:val="001F71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7138"/>
    <w:rPr>
      <w:sz w:val="18"/>
      <w:szCs w:val="18"/>
    </w:rPr>
  </w:style>
  <w:style w:type="paragraph" w:styleId="a5">
    <w:name w:val="Normal (Web)"/>
    <w:basedOn w:val="a"/>
    <w:uiPriority w:val="99"/>
    <w:qFormat/>
    <w:rsid w:val="001F7138"/>
    <w:pPr>
      <w:spacing w:beforeAutospacing="1"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3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1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7138"/>
    <w:rPr>
      <w:sz w:val="18"/>
      <w:szCs w:val="18"/>
    </w:rPr>
  </w:style>
  <w:style w:type="paragraph" w:styleId="a4">
    <w:name w:val="footer"/>
    <w:basedOn w:val="a"/>
    <w:link w:val="Char0"/>
    <w:uiPriority w:val="99"/>
    <w:unhideWhenUsed/>
    <w:rsid w:val="001F71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7138"/>
    <w:rPr>
      <w:sz w:val="18"/>
      <w:szCs w:val="18"/>
    </w:rPr>
  </w:style>
  <w:style w:type="paragraph" w:styleId="a5">
    <w:name w:val="Normal (Web)"/>
    <w:basedOn w:val="a"/>
    <w:uiPriority w:val="99"/>
    <w:qFormat/>
    <w:rsid w:val="001F7138"/>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1123</Characters>
  <Application>Microsoft Office Word</Application>
  <DocSecurity>0</DocSecurity>
  <Lines>9</Lines>
  <Paragraphs>2</Paragraphs>
  <ScaleCrop>false</ScaleCrop>
  <Company>china</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2020-01-20T02:52:00Z</dcterms:created>
  <dcterms:modified xsi:type="dcterms:W3CDTF">2020-01-20T02:52:00Z</dcterms:modified>
</cp:coreProperties>
</file>