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40" w:type="dxa"/>
        <w:tblInd w:w="96" w:type="dxa"/>
        <w:tblLayout w:type="fixed"/>
        <w:tblLook w:val="04A0"/>
      </w:tblPr>
      <w:tblGrid>
        <w:gridCol w:w="832"/>
        <w:gridCol w:w="6446"/>
        <w:gridCol w:w="3420"/>
        <w:gridCol w:w="1682"/>
        <w:gridCol w:w="1060"/>
      </w:tblGrid>
      <w:tr w:rsidR="006B5942" w:rsidRPr="006B5942" w:rsidTr="003D6E2E">
        <w:trPr>
          <w:trHeight w:val="408"/>
        </w:trPr>
        <w:tc>
          <w:tcPr>
            <w:tcW w:w="12380" w:type="dxa"/>
            <w:gridSpan w:val="4"/>
            <w:tcBorders>
              <w:top w:val="nil"/>
              <w:left w:val="nil"/>
              <w:bottom w:val="nil"/>
              <w:right w:val="nil"/>
            </w:tcBorders>
            <w:noWrap/>
            <w:vAlign w:val="center"/>
            <w:hideMark/>
          </w:tcPr>
          <w:p w:rsidR="006B5942" w:rsidRPr="006B5942" w:rsidRDefault="006B5942" w:rsidP="006B5942">
            <w:pPr>
              <w:widowControl/>
              <w:jc w:val="left"/>
              <w:rPr>
                <w:rFonts w:ascii="黑体" w:eastAsia="黑体" w:hAnsi="黑体" w:cs="宋体"/>
                <w:kern w:val="0"/>
                <w:sz w:val="32"/>
                <w:szCs w:val="32"/>
              </w:rPr>
            </w:pPr>
            <w:r w:rsidRPr="006B5942">
              <w:rPr>
                <w:rFonts w:ascii="黑体" w:eastAsia="黑体" w:hAnsi="黑体" w:cs="宋体" w:hint="eastAsia"/>
                <w:kern w:val="0"/>
                <w:sz w:val="32"/>
                <w:szCs w:val="32"/>
              </w:rPr>
              <w:t>附件4</w:t>
            </w:r>
          </w:p>
        </w:tc>
        <w:tc>
          <w:tcPr>
            <w:tcW w:w="1060" w:type="dxa"/>
            <w:tcBorders>
              <w:top w:val="nil"/>
              <w:left w:val="nil"/>
              <w:bottom w:val="nil"/>
              <w:right w:val="nil"/>
            </w:tcBorders>
            <w:noWrap/>
            <w:vAlign w:val="center"/>
          </w:tcPr>
          <w:p w:rsidR="006B5942" w:rsidRPr="006B5942" w:rsidRDefault="006B5942" w:rsidP="006B5942">
            <w:pPr>
              <w:widowControl/>
              <w:jc w:val="left"/>
              <w:rPr>
                <w:rFonts w:ascii="宋体" w:eastAsia="宋体" w:hAnsi="宋体" w:cs="Times New Roman"/>
                <w:kern w:val="0"/>
                <w:sz w:val="24"/>
                <w:szCs w:val="24"/>
              </w:rPr>
            </w:pPr>
          </w:p>
        </w:tc>
      </w:tr>
      <w:tr w:rsidR="006B5942" w:rsidRPr="006B5942" w:rsidTr="003D6E2E">
        <w:trPr>
          <w:trHeight w:val="564"/>
        </w:trPr>
        <w:tc>
          <w:tcPr>
            <w:tcW w:w="13440" w:type="dxa"/>
            <w:gridSpan w:val="5"/>
            <w:tcBorders>
              <w:top w:val="nil"/>
              <w:left w:val="nil"/>
              <w:bottom w:val="nil"/>
              <w:right w:val="nil"/>
            </w:tcBorders>
            <w:noWrap/>
            <w:vAlign w:val="center"/>
            <w:hideMark/>
          </w:tcPr>
          <w:p w:rsidR="006B5942" w:rsidRPr="006B5942" w:rsidRDefault="006B5942" w:rsidP="006B5942">
            <w:pPr>
              <w:widowControl/>
              <w:jc w:val="center"/>
              <w:rPr>
                <w:rFonts w:ascii="方正小标宋简体" w:eastAsia="方正小标宋简体" w:hAnsi="宋体" w:cs="宋体"/>
                <w:color w:val="000000"/>
                <w:kern w:val="0"/>
                <w:sz w:val="40"/>
                <w:szCs w:val="40"/>
              </w:rPr>
            </w:pPr>
            <w:r w:rsidRPr="006B5942">
              <w:rPr>
                <w:rFonts w:ascii="方正小标宋简体" w:eastAsia="方正小标宋简体" w:hAnsi="宋体" w:cs="宋体" w:hint="eastAsia"/>
                <w:color w:val="000000"/>
                <w:kern w:val="0"/>
                <w:sz w:val="40"/>
                <w:szCs w:val="40"/>
              </w:rPr>
              <w:t>保留的市政府带有审批和管理性质的“红头文件”目录（共计17件）</w:t>
            </w:r>
          </w:p>
        </w:tc>
      </w:tr>
      <w:tr w:rsidR="006B5942" w:rsidRPr="006B5942" w:rsidTr="003D6E2E">
        <w:trPr>
          <w:trHeight w:val="438"/>
        </w:trPr>
        <w:tc>
          <w:tcPr>
            <w:tcW w:w="832" w:type="dxa"/>
            <w:tcBorders>
              <w:top w:val="single" w:sz="4" w:space="0" w:color="auto"/>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4"/>
                <w:szCs w:val="24"/>
              </w:rPr>
            </w:pPr>
            <w:r w:rsidRPr="006B5942">
              <w:rPr>
                <w:rFonts w:ascii="宋体" w:eastAsia="宋体" w:hAnsi="宋体" w:cs="Times New Roman" w:hint="eastAsia"/>
                <w:b/>
                <w:bCs/>
                <w:color w:val="000000"/>
                <w:kern w:val="0"/>
                <w:sz w:val="24"/>
                <w:szCs w:val="24"/>
              </w:rPr>
              <w:t>序号</w:t>
            </w:r>
          </w:p>
        </w:tc>
        <w:tc>
          <w:tcPr>
            <w:tcW w:w="6446" w:type="dxa"/>
            <w:tcBorders>
              <w:top w:val="single" w:sz="4" w:space="0" w:color="auto"/>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4"/>
                <w:szCs w:val="24"/>
              </w:rPr>
            </w:pPr>
            <w:r w:rsidRPr="006B5942">
              <w:rPr>
                <w:rFonts w:ascii="宋体" w:eastAsia="宋体" w:hAnsi="宋体" w:cs="Times New Roman" w:hint="eastAsia"/>
                <w:b/>
                <w:bCs/>
                <w:color w:val="000000"/>
                <w:kern w:val="0"/>
                <w:sz w:val="24"/>
                <w:szCs w:val="24"/>
              </w:rPr>
              <w:t>文件名称</w:t>
            </w:r>
          </w:p>
        </w:tc>
        <w:tc>
          <w:tcPr>
            <w:tcW w:w="342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b/>
                <w:bCs/>
                <w:color w:val="000000"/>
                <w:kern w:val="0"/>
                <w:sz w:val="24"/>
                <w:szCs w:val="24"/>
              </w:rPr>
            </w:pPr>
            <w:r w:rsidRPr="006B5942">
              <w:rPr>
                <w:rFonts w:ascii="宋体" w:eastAsia="宋体" w:hAnsi="宋体" w:cs="Times New Roman" w:hint="eastAsia"/>
                <w:b/>
                <w:bCs/>
                <w:color w:val="000000"/>
                <w:kern w:val="0"/>
                <w:sz w:val="24"/>
                <w:szCs w:val="24"/>
              </w:rPr>
              <w:t>出台时间</w:t>
            </w:r>
          </w:p>
        </w:tc>
        <w:tc>
          <w:tcPr>
            <w:tcW w:w="1682" w:type="dxa"/>
            <w:tcBorders>
              <w:top w:val="single" w:sz="4" w:space="0" w:color="auto"/>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4"/>
                <w:szCs w:val="24"/>
              </w:rPr>
            </w:pPr>
            <w:r w:rsidRPr="006B5942">
              <w:rPr>
                <w:rFonts w:ascii="宋体" w:eastAsia="宋体" w:hAnsi="宋体" w:cs="Times New Roman" w:hint="eastAsia"/>
                <w:b/>
                <w:bCs/>
                <w:color w:val="000000"/>
                <w:kern w:val="0"/>
                <w:sz w:val="24"/>
                <w:szCs w:val="24"/>
              </w:rPr>
              <w:t>实施部门</w:t>
            </w:r>
          </w:p>
        </w:tc>
        <w:tc>
          <w:tcPr>
            <w:tcW w:w="1060" w:type="dxa"/>
            <w:tcBorders>
              <w:top w:val="single" w:sz="4" w:space="0" w:color="auto"/>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b/>
                <w:bCs/>
                <w:color w:val="000000"/>
                <w:kern w:val="0"/>
                <w:sz w:val="24"/>
                <w:szCs w:val="24"/>
              </w:rPr>
            </w:pPr>
            <w:r w:rsidRPr="006B5942">
              <w:rPr>
                <w:rFonts w:ascii="宋体" w:eastAsia="宋体" w:hAnsi="宋体" w:cs="Times New Roman" w:hint="eastAsia"/>
                <w:b/>
                <w:bCs/>
                <w:color w:val="000000"/>
                <w:kern w:val="0"/>
                <w:sz w:val="24"/>
                <w:szCs w:val="24"/>
              </w:rPr>
              <w:t>备注</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1</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榆林市人民政府关于贯彻陕西省封山禁牧条例的实施意见</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2008年4月21日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林业局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榆林市人民政府办公室关于印发榆林市雷击风险评估管理办法的通知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kern w:val="0"/>
                <w:sz w:val="20"/>
                <w:szCs w:val="20"/>
              </w:rPr>
            </w:pPr>
            <w:r w:rsidRPr="006B5942">
              <w:rPr>
                <w:rFonts w:ascii="宋体" w:eastAsia="宋体" w:hAnsi="宋体" w:cs="Times New Roman" w:hint="eastAsia"/>
                <w:kern w:val="0"/>
                <w:sz w:val="20"/>
                <w:szCs w:val="20"/>
              </w:rPr>
              <w:t>2011年11月12日</w:t>
            </w:r>
          </w:p>
        </w:tc>
        <w:tc>
          <w:tcPr>
            <w:tcW w:w="1682"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0"/>
                <w:szCs w:val="20"/>
              </w:rPr>
            </w:pPr>
            <w:r w:rsidRPr="006B5942">
              <w:rPr>
                <w:rFonts w:ascii="宋体" w:eastAsia="宋体" w:hAnsi="宋体" w:cs="Times New Roman" w:hint="eastAsia"/>
                <w:kern w:val="0"/>
                <w:sz w:val="20"/>
                <w:szCs w:val="20"/>
              </w:rPr>
              <w:t>气象局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3</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榆林市人民政府关于印发榆林市民用爆炸物品安全管理办法的通知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2012年4月24日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公安局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510"/>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4</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榆林市人民政府关于印发榆林市城市建设项目绿色图章管理暂行办法的通知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2013年9月26日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住建局</w:t>
            </w:r>
            <w:r w:rsidRPr="006B5942">
              <w:rPr>
                <w:rFonts w:ascii="宋体" w:eastAsia="宋体" w:hAnsi="宋体" w:cs="Times New Roman" w:hint="eastAsia"/>
                <w:color w:val="000000"/>
                <w:kern w:val="0"/>
                <w:sz w:val="20"/>
                <w:szCs w:val="20"/>
              </w:rPr>
              <w:br/>
              <w:t>创建办</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5</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榆林市人民政府关于印发榆林市价格调节基金征收使用管理办法的通知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2009年7月1日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物价局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6</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榆林市机动车排气污染防治管理办法</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2009年9月1日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环保局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510"/>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7</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榆林市人民政府关于进一步加强土地利用规划计划管控的意见</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2013年9月17日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国土局</w:t>
            </w:r>
            <w:r w:rsidRPr="006B5942">
              <w:rPr>
                <w:rFonts w:ascii="宋体" w:eastAsia="宋体" w:hAnsi="宋体" w:cs="Times New Roman" w:hint="eastAsia"/>
                <w:color w:val="000000"/>
                <w:kern w:val="0"/>
                <w:sz w:val="20"/>
                <w:szCs w:val="20"/>
              </w:rPr>
              <w:br/>
              <w:t>农业局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540"/>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8</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 xml:space="preserve">                                                                       榆林市人民政府关于印发榆林国家历史文化名城保护管理办法的通知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2013年9月21日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规划局</w:t>
            </w:r>
            <w:r w:rsidRPr="006B5942">
              <w:rPr>
                <w:rFonts w:ascii="宋体" w:eastAsia="宋体" w:hAnsi="宋体" w:cs="Times New Roman" w:hint="eastAsia"/>
                <w:color w:val="000000"/>
                <w:kern w:val="0"/>
                <w:sz w:val="20"/>
                <w:szCs w:val="20"/>
              </w:rPr>
              <w:br/>
              <w:t>文广局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525"/>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9</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榆林市人民政府办公室关于印发榆林市市级储备猪肉管理办法的通知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2010年6月19日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财政局</w:t>
            </w:r>
            <w:r w:rsidRPr="006B5942">
              <w:rPr>
                <w:rFonts w:ascii="宋体" w:eastAsia="宋体" w:hAnsi="宋体" w:cs="Times New Roman" w:hint="eastAsia"/>
                <w:color w:val="000000"/>
                <w:kern w:val="0"/>
                <w:sz w:val="20"/>
                <w:szCs w:val="20"/>
              </w:rPr>
              <w:br/>
              <w:t>商务局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10</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榆林市人民政府关于印发榆林市食品生产加工小作坊管理办法的通知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2012年7月14日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食药监局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11</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榆林市人民政府关于印发残疾人托养服务工作实施办法的通知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2010年7月2日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残联</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12</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榆林市人民政府印发榆林市煤炭铁路运销管理办法的通知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2011年2月21日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能源局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13</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榆林市人民政府关于印发榆林市地下水资源保护管理办法的通知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2013年1月17日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水务局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0"/>
                <w:szCs w:val="20"/>
              </w:rPr>
            </w:pPr>
            <w:r w:rsidRPr="006B5942">
              <w:rPr>
                <w:rFonts w:ascii="宋体" w:eastAsia="宋体" w:hAnsi="宋体" w:cs="Times New Roman" w:hint="eastAsia"/>
                <w:kern w:val="0"/>
                <w:sz w:val="20"/>
                <w:szCs w:val="20"/>
              </w:rPr>
              <w:lastRenderedPageBreak/>
              <w:t>14</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榆林市人民政府关于印发榆林市城市居民最低生活保障实施办法的通知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2012年7月20日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民政局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0"/>
                <w:szCs w:val="20"/>
              </w:rPr>
            </w:pPr>
            <w:r w:rsidRPr="006B5942">
              <w:rPr>
                <w:rFonts w:ascii="宋体" w:eastAsia="宋体" w:hAnsi="宋体" w:cs="Times New Roman" w:hint="eastAsia"/>
                <w:kern w:val="0"/>
                <w:sz w:val="20"/>
                <w:szCs w:val="20"/>
              </w:rPr>
              <w:t>15</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榆林市人民政府关于印发榆林市农村五保供养工作实施办法的通知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2012年7月20日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民政局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0"/>
                <w:szCs w:val="20"/>
              </w:rPr>
            </w:pPr>
            <w:r w:rsidRPr="006B5942">
              <w:rPr>
                <w:rFonts w:ascii="宋体" w:eastAsia="宋体" w:hAnsi="宋体" w:cs="Times New Roman" w:hint="eastAsia"/>
                <w:kern w:val="0"/>
                <w:sz w:val="20"/>
                <w:szCs w:val="20"/>
              </w:rPr>
              <w:t>16</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榆林市人民政府关于印发榆林市退役士兵职业教育和技能培训实施细则的通知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2013年9月29日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民政局</w:t>
            </w:r>
          </w:p>
        </w:tc>
        <w:tc>
          <w:tcPr>
            <w:tcW w:w="1060" w:type="dxa"/>
            <w:tcBorders>
              <w:top w:val="nil"/>
              <w:left w:val="nil"/>
              <w:bottom w:val="single" w:sz="4" w:space="0" w:color="auto"/>
              <w:right w:val="single" w:sz="4" w:space="0" w:color="auto"/>
            </w:tcBorders>
            <w:noWrap/>
            <w:vAlign w:val="center"/>
            <w:hideMark/>
          </w:tcPr>
          <w:p w:rsidR="006B5942" w:rsidRPr="006B5942" w:rsidRDefault="006B5942" w:rsidP="006B5942">
            <w:pPr>
              <w:widowControl/>
              <w:jc w:val="left"/>
              <w:rPr>
                <w:rFonts w:ascii="宋体" w:eastAsia="宋体" w:hAnsi="宋体" w:cs="Times New Roman"/>
                <w:kern w:val="0"/>
                <w:sz w:val="20"/>
                <w:szCs w:val="20"/>
              </w:rPr>
            </w:pPr>
            <w:r w:rsidRPr="006B5942">
              <w:rPr>
                <w:rFonts w:ascii="宋体" w:eastAsia="宋体" w:hAnsi="宋体" w:cs="Times New Roman" w:hint="eastAsia"/>
                <w:kern w:val="0"/>
                <w:sz w:val="20"/>
                <w:szCs w:val="20"/>
              </w:rPr>
              <w:t xml:space="preserve">　</w:t>
            </w:r>
          </w:p>
        </w:tc>
      </w:tr>
      <w:tr w:rsidR="006B5942" w:rsidRPr="006B5942" w:rsidTr="003D6E2E">
        <w:trPr>
          <w:trHeight w:val="438"/>
        </w:trPr>
        <w:tc>
          <w:tcPr>
            <w:tcW w:w="832" w:type="dxa"/>
            <w:tcBorders>
              <w:top w:val="nil"/>
              <w:left w:val="single" w:sz="4" w:space="0" w:color="auto"/>
              <w:bottom w:val="single" w:sz="4" w:space="0" w:color="auto"/>
              <w:right w:val="single" w:sz="4" w:space="0" w:color="auto"/>
            </w:tcBorders>
            <w:noWrap/>
            <w:vAlign w:val="center"/>
            <w:hideMark/>
          </w:tcPr>
          <w:p w:rsidR="006B5942" w:rsidRPr="006B5942" w:rsidRDefault="006B5942" w:rsidP="006B5942">
            <w:pPr>
              <w:widowControl/>
              <w:jc w:val="center"/>
              <w:rPr>
                <w:rFonts w:ascii="宋体" w:eastAsia="宋体" w:hAnsi="宋体" w:cs="Times New Roman"/>
                <w:kern w:val="0"/>
                <w:sz w:val="20"/>
                <w:szCs w:val="20"/>
              </w:rPr>
            </w:pPr>
            <w:r w:rsidRPr="006B5942">
              <w:rPr>
                <w:rFonts w:ascii="宋体" w:eastAsia="宋体" w:hAnsi="宋体" w:cs="Times New Roman" w:hint="eastAsia"/>
                <w:kern w:val="0"/>
                <w:sz w:val="20"/>
                <w:szCs w:val="20"/>
              </w:rPr>
              <w:t>17</w:t>
            </w:r>
          </w:p>
        </w:tc>
        <w:tc>
          <w:tcPr>
            <w:tcW w:w="6446" w:type="dxa"/>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榆林市人民政府关于印发榆林市安全生产监管办法的通知</w:t>
            </w:r>
          </w:p>
        </w:tc>
        <w:tc>
          <w:tcPr>
            <w:tcW w:w="3420"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2013年4月15日</w:t>
            </w:r>
          </w:p>
        </w:tc>
        <w:tc>
          <w:tcPr>
            <w:tcW w:w="1682" w:type="dxa"/>
            <w:tcBorders>
              <w:top w:val="nil"/>
              <w:left w:val="nil"/>
              <w:bottom w:val="single" w:sz="4" w:space="0" w:color="auto"/>
              <w:right w:val="single" w:sz="4" w:space="0" w:color="auto"/>
            </w:tcBorders>
            <w:vAlign w:val="center"/>
            <w:hideMark/>
          </w:tcPr>
          <w:p w:rsidR="006B5942" w:rsidRPr="006B5942" w:rsidRDefault="006B5942" w:rsidP="006B5942">
            <w:pPr>
              <w:widowControl/>
              <w:jc w:val="center"/>
              <w:rPr>
                <w:rFonts w:ascii="宋体" w:eastAsia="宋体" w:hAnsi="宋体" w:cs="Times New Roman"/>
                <w:color w:val="000000"/>
                <w:kern w:val="0"/>
                <w:sz w:val="20"/>
                <w:szCs w:val="20"/>
              </w:rPr>
            </w:pPr>
            <w:r w:rsidRPr="006B5942">
              <w:rPr>
                <w:rFonts w:ascii="宋体" w:eastAsia="宋体" w:hAnsi="宋体" w:cs="Times New Roman" w:hint="eastAsia"/>
                <w:color w:val="000000"/>
                <w:kern w:val="0"/>
                <w:sz w:val="20"/>
                <w:szCs w:val="20"/>
              </w:rPr>
              <w:t>安监局</w:t>
            </w:r>
          </w:p>
        </w:tc>
        <w:tc>
          <w:tcPr>
            <w:tcW w:w="1060" w:type="dxa"/>
            <w:tcBorders>
              <w:top w:val="nil"/>
              <w:left w:val="nil"/>
              <w:bottom w:val="single" w:sz="4" w:space="0" w:color="auto"/>
              <w:right w:val="single" w:sz="4" w:space="0" w:color="auto"/>
            </w:tcBorders>
            <w:noWrap/>
            <w:vAlign w:val="center"/>
          </w:tcPr>
          <w:p w:rsidR="006B5942" w:rsidRPr="006B5942" w:rsidRDefault="006B5942" w:rsidP="006B5942">
            <w:pPr>
              <w:widowControl/>
              <w:jc w:val="left"/>
              <w:rPr>
                <w:rFonts w:ascii="宋体" w:eastAsia="宋体" w:hAnsi="宋体" w:cs="Times New Roman"/>
                <w:kern w:val="0"/>
                <w:sz w:val="20"/>
                <w:szCs w:val="20"/>
              </w:rPr>
            </w:pPr>
          </w:p>
        </w:tc>
      </w:tr>
    </w:tbl>
    <w:p w:rsidR="00A907DC" w:rsidRDefault="00A907DC"/>
    <w:sectPr w:rsidR="00A907DC" w:rsidSect="006B594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942"/>
    <w:rsid w:val="001608D4"/>
    <w:rsid w:val="003D6E2E"/>
    <w:rsid w:val="00622979"/>
    <w:rsid w:val="006B5942"/>
    <w:rsid w:val="00A907DC"/>
    <w:rsid w:val="00B51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6B594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6B59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2019-02-21T01:04:00Z</dcterms:created>
  <dcterms:modified xsi:type="dcterms:W3CDTF">2019-02-21T01:07:00Z</dcterms:modified>
</cp:coreProperties>
</file>